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77777777" w:rsidR="00580316" w:rsidRPr="007C5186"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7C5186">
        <w:rPr>
          <w:rFonts w:ascii="StobiSerif Regular" w:hAnsi="StobiSerif Regular"/>
          <w:smallCaps/>
          <w:sz w:val="28"/>
          <w:szCs w:val="28"/>
        </w:rPr>
        <w:t>Request for Expressions of Interest</w:t>
      </w:r>
    </w:p>
    <w:p w14:paraId="122EDE01" w14:textId="77777777"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p>
    <w:p w14:paraId="2B0797D1" w14:textId="77777777" w:rsidR="00A357CD" w:rsidRPr="004B6607" w:rsidRDefault="00A357CD" w:rsidP="00A357CD">
      <w:pPr>
        <w:rPr>
          <w:rFonts w:ascii="StobiSerif Regular" w:hAnsi="StobiSerif Regular"/>
          <w:lang w:eastAsia="en-US"/>
        </w:rPr>
      </w:pPr>
    </w:p>
    <w:p w14:paraId="5D580364" w14:textId="77777777"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14:paraId="148704B3" w14:textId="77777777"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14:paraId="1ACBF3B0" w14:textId="77777777"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4B6607" w:rsidRPr="00826780">
        <w:rPr>
          <w:rFonts w:ascii="StobiSerif Regular" w:hAnsi="StobiSerif Regular" w:cs="Calibri"/>
          <w:b/>
        </w:rPr>
        <w:t xml:space="preserve">Western Balkans Trade and Transport Facilitation Project </w:t>
      </w:r>
      <w:r w:rsidR="00C841EB" w:rsidRPr="00826780">
        <w:rPr>
          <w:rFonts w:ascii="StobiSerif Regular" w:hAnsi="StobiSerif Regular" w:cs="Calibri"/>
          <w:b/>
          <w:color w:val="000000"/>
        </w:rPr>
        <w:t xml:space="preserve">- </w:t>
      </w:r>
      <w:r w:rsidR="004B6607" w:rsidRPr="00826780">
        <w:rPr>
          <w:rFonts w:ascii="StobiSerif Regular" w:hAnsi="StobiSerif Regular" w:cs="Calibri"/>
          <w:b/>
          <w:color w:val="000000"/>
        </w:rPr>
        <w:t>P162043</w:t>
      </w:r>
    </w:p>
    <w:p w14:paraId="1D50644E" w14:textId="77777777"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4B6607" w:rsidRPr="00826780">
        <w:rPr>
          <w:rFonts w:ascii="StobiSerif Regular" w:hAnsi="StobiSerif Regular" w:cs="Calibri"/>
          <w:b/>
        </w:rPr>
        <w:t>8029</w:t>
      </w:r>
      <w:r w:rsidRPr="00826780">
        <w:rPr>
          <w:rFonts w:ascii="StobiSerif Regular" w:hAnsi="StobiSerif Regular" w:cs="Calibri"/>
          <w:b/>
          <w:color w:val="000000"/>
        </w:rPr>
        <w:t>-MK</w:t>
      </w:r>
      <w:r w:rsidRPr="00826780">
        <w:rPr>
          <w:rFonts w:ascii="StobiSerif Regular" w:hAnsi="StobiSerif Regular" w:cs="Calibri"/>
          <w:b/>
        </w:rPr>
        <w:t xml:space="preserve"> </w:t>
      </w:r>
    </w:p>
    <w:p w14:paraId="3024D51C" w14:textId="77777777" w:rsidR="0062287A" w:rsidRPr="0062287A" w:rsidRDefault="00D17F49" w:rsidP="0062287A">
      <w:pPr>
        <w:jc w:val="both"/>
        <w:rPr>
          <w:rFonts w:ascii="StobiSerif Regular" w:hAnsi="StobiSerif Regular" w:cs="Arial"/>
          <w:b/>
        </w:rPr>
      </w:pPr>
      <w:r w:rsidRPr="007C5186">
        <w:rPr>
          <w:rFonts w:ascii="StobiSerif Regular" w:hAnsi="StobiSerif Regular"/>
          <w:b/>
        </w:rPr>
        <w:t xml:space="preserve">Assignment Title: </w:t>
      </w:r>
      <w:r w:rsidR="0062287A">
        <w:rPr>
          <w:rFonts w:ascii="StobiSerif Regular" w:hAnsi="StobiSerif Regular"/>
          <w:b/>
        </w:rPr>
        <w:tab/>
      </w:r>
      <w:r w:rsidR="0062287A" w:rsidRPr="0062287A">
        <w:rPr>
          <w:rFonts w:ascii="StobiSerif Regular" w:hAnsi="StobiSerif Regular"/>
          <w:b/>
        </w:rPr>
        <w:t>D</w:t>
      </w:r>
      <w:r w:rsidR="0062287A" w:rsidRPr="0062287A">
        <w:rPr>
          <w:rFonts w:ascii="StobiSerif Regular" w:hAnsi="StobiSerif Regular" w:cs="Arial"/>
          <w:b/>
        </w:rPr>
        <w:t>evelopment of National Intelligent Transportation System</w:t>
      </w:r>
    </w:p>
    <w:p w14:paraId="101065AC" w14:textId="77777777" w:rsidR="008412F6" w:rsidRPr="0062287A" w:rsidRDefault="0062287A" w:rsidP="0062287A">
      <w:pPr>
        <w:ind w:left="1440" w:firstLine="720"/>
        <w:jc w:val="both"/>
        <w:rPr>
          <w:rFonts w:ascii="StobiSerif Regular" w:hAnsi="StobiSerif Regular" w:cs="Arial"/>
          <w:b/>
        </w:rPr>
      </w:pPr>
      <w:r w:rsidRPr="0062287A">
        <w:rPr>
          <w:rFonts w:ascii="StobiSerif Regular" w:hAnsi="StobiSerif Regular" w:cs="Arial"/>
          <w:b/>
        </w:rPr>
        <w:t xml:space="preserve">(ITS) Strategy </w:t>
      </w:r>
      <w:r w:rsidRPr="0062287A">
        <w:rPr>
          <w:rFonts w:ascii="StobiSerif Regular" w:hAnsi="StobiSerif Regular"/>
          <w:b/>
        </w:rPr>
        <w:t>for the Republic of North Macedonia</w:t>
      </w:r>
    </w:p>
    <w:p w14:paraId="60192A6F" w14:textId="77777777" w:rsidR="009C7DD4" w:rsidRPr="007C5186" w:rsidRDefault="002E31AA" w:rsidP="00675747">
      <w:pPr>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62287A">
        <w:rPr>
          <w:rFonts w:ascii="StobiSerif Regular" w:hAnsi="StobiSerif Regular"/>
          <w:b/>
        </w:rPr>
        <w:tab/>
      </w:r>
      <w:r w:rsidR="0062287A">
        <w:rPr>
          <w:rFonts w:ascii="StobiSerif Regular" w:hAnsi="StobiSerif Regular"/>
          <w:b/>
          <w:color w:val="000000"/>
        </w:rPr>
        <w:t>WBTTFP-8929-MK-</w:t>
      </w:r>
      <w:r w:rsidR="004B6607" w:rsidRPr="004B6607">
        <w:rPr>
          <w:rFonts w:ascii="StobiSerif Regular" w:hAnsi="StobiSerif Regular"/>
          <w:b/>
          <w:color w:val="000000"/>
        </w:rPr>
        <w:t>2</w:t>
      </w:r>
      <w:r w:rsidR="0062287A">
        <w:rPr>
          <w:rFonts w:ascii="StobiSerif Regular" w:hAnsi="StobiSerif Regular"/>
          <w:b/>
          <w:color w:val="000000"/>
        </w:rPr>
        <w:t>1</w:t>
      </w:r>
      <w:r w:rsidR="004B6607" w:rsidRPr="004B6607">
        <w:rPr>
          <w:rFonts w:ascii="StobiSerif Regular" w:hAnsi="StobiSerif Regular"/>
          <w:b/>
          <w:color w:val="000000"/>
        </w:rPr>
        <w:t>1</w:t>
      </w:r>
      <w:r w:rsidR="0062287A">
        <w:rPr>
          <w:rFonts w:ascii="StobiSerif Regular" w:hAnsi="StobiSerif Regular"/>
          <w:b/>
          <w:color w:val="000000"/>
        </w:rPr>
        <w:t>A</w:t>
      </w:r>
      <w:r w:rsidR="004B6607" w:rsidRPr="004B6607">
        <w:rPr>
          <w:rFonts w:ascii="StobiSerif Regular" w:hAnsi="StobiSerif Regular"/>
          <w:b/>
          <w:color w:val="000000"/>
        </w:rPr>
        <w:t>-CS-CQS</w:t>
      </w:r>
    </w:p>
    <w:p w14:paraId="407DD1F2" w14:textId="6A63B335" w:rsidR="004F337A" w:rsidRPr="007C5186" w:rsidRDefault="002E31AA" w:rsidP="00675747">
      <w:pPr>
        <w:rPr>
          <w:rFonts w:ascii="StobiSerif Regular" w:hAnsi="StobiSerif Regular"/>
        </w:rPr>
      </w:pPr>
      <w:r w:rsidRPr="007C5186">
        <w:rPr>
          <w:rFonts w:ascii="StobiSerif Regular" w:hAnsi="StobiSerif Regular"/>
          <w:b/>
        </w:rPr>
        <w:t xml:space="preserve">Issued on: </w:t>
      </w:r>
      <w:r w:rsidR="00E64BD6">
        <w:rPr>
          <w:rFonts w:ascii="StobiSerif Regular" w:hAnsi="StobiSerif Regular"/>
          <w:b/>
        </w:rPr>
        <w:t>17 May</w:t>
      </w:r>
      <w:r w:rsidR="003473B3">
        <w:rPr>
          <w:rFonts w:ascii="StobiSerif Regular" w:hAnsi="StobiSerif Regular"/>
          <w:b/>
        </w:rPr>
        <w:t>,</w:t>
      </w:r>
      <w:r w:rsidR="00806F17" w:rsidRPr="007C5186">
        <w:rPr>
          <w:rFonts w:ascii="StobiSerif Regular" w:hAnsi="StobiSerif Regular"/>
          <w:b/>
        </w:rPr>
        <w:t xml:space="preserve"> </w:t>
      </w:r>
      <w:r w:rsidR="000F2106" w:rsidRPr="007C5186">
        <w:rPr>
          <w:rFonts w:ascii="StobiSerif Regular" w:hAnsi="StobiSerif Regular"/>
          <w:b/>
        </w:rPr>
        <w:t>202</w:t>
      </w:r>
      <w:r w:rsidR="0062287A">
        <w:rPr>
          <w:rFonts w:ascii="StobiSerif Regular" w:hAnsi="StobiSerif Regular"/>
          <w:b/>
        </w:rPr>
        <w:t>1</w:t>
      </w:r>
    </w:p>
    <w:p w14:paraId="35EC00CA" w14:textId="77777777" w:rsidR="00675747" w:rsidRDefault="00675747" w:rsidP="00675747">
      <w:pPr>
        <w:jc w:val="both"/>
        <w:rPr>
          <w:rFonts w:ascii="StobiSerif Regular" w:hAnsi="StobiSerif Regular"/>
        </w:rPr>
      </w:pPr>
    </w:p>
    <w:p w14:paraId="39E710FC" w14:textId="347CF7C4"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Republic of North Macedonia </w:t>
      </w:r>
      <w:r w:rsidRPr="007C5186">
        <w:rPr>
          <w:rFonts w:ascii="StobiSerif Regular" w:hAnsi="StobiSerif Regular"/>
          <w:color w:val="000000"/>
        </w:rPr>
        <w:t xml:space="preserve">has received </w:t>
      </w:r>
      <w:r w:rsidRPr="007C5186">
        <w:rPr>
          <w:rFonts w:ascii="StobiSerif Regular" w:hAnsi="StobiSerif Regular"/>
        </w:rPr>
        <w:t xml:space="preserve">financing from </w:t>
      </w:r>
      <w:r w:rsidR="0019747E">
        <w:rPr>
          <w:rFonts w:ascii="StobiSerif Regular" w:hAnsi="StobiSerif Regular"/>
        </w:rPr>
        <w:t xml:space="preserve">the </w:t>
      </w:r>
      <w:r w:rsidRPr="007C5186">
        <w:rPr>
          <w:rFonts w:ascii="StobiSerif Regular" w:hAnsi="StobiSerif Regular"/>
        </w:rPr>
        <w:t>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7E9D8E66" w14:textId="3939F9F6" w:rsidR="00401963" w:rsidRDefault="004F337A" w:rsidP="0062287A">
      <w:pPr>
        <w:jc w:val="both"/>
        <w:rPr>
          <w:rFonts w:ascii="StobiSerif Regular" w:hAnsi="StobiSerif Regular" w:cs="Arial"/>
        </w:rPr>
      </w:pPr>
      <w:r w:rsidRPr="007C5186">
        <w:rPr>
          <w:rFonts w:ascii="StobiSerif Regular" w:hAnsi="StobiSerif Regular"/>
        </w:rPr>
        <w:t xml:space="preserve">The consulting services (“the Services”) include </w:t>
      </w:r>
      <w:r w:rsidR="0062287A">
        <w:rPr>
          <w:rFonts w:ascii="StobiSerif Regular" w:hAnsi="StobiSerif Regular"/>
        </w:rPr>
        <w:t>d</w:t>
      </w:r>
      <w:r w:rsidR="0062287A" w:rsidRPr="0062287A">
        <w:rPr>
          <w:rFonts w:ascii="StobiSerif Regular" w:hAnsi="StobiSerif Regular" w:cs="Arial"/>
        </w:rPr>
        <w:t>evelopment of National ITS Strategy aligned with national and international (EU) legal framework and plan for its implementation.</w:t>
      </w:r>
      <w:r w:rsidR="0062287A">
        <w:rPr>
          <w:rFonts w:ascii="StobiSerif Regular" w:hAnsi="StobiSerif Regular" w:cs="Arial"/>
        </w:rPr>
        <w:t xml:space="preserve"> The </w:t>
      </w:r>
      <w:r w:rsidR="0062287A" w:rsidRPr="0062287A">
        <w:rPr>
          <w:rFonts w:ascii="StobiSerif Regular" w:hAnsi="StobiSerif Regular" w:cs="Arial"/>
        </w:rPr>
        <w:t>specific objectives of this assignment are:</w:t>
      </w:r>
      <w:r w:rsidR="0019747E">
        <w:rPr>
          <w:rFonts w:ascii="StobiSerif Regular" w:hAnsi="StobiSerif Regular" w:cs="Arial"/>
        </w:rPr>
        <w:t xml:space="preserve"> </w:t>
      </w:r>
      <w:r w:rsidR="0062287A" w:rsidRPr="0062287A">
        <w:rPr>
          <w:rFonts w:ascii="StobiSerif Regular" w:hAnsi="StobiSerif Regular" w:cs="Arial"/>
        </w:rPr>
        <w:t>Identify potentials and weaknesses in the ITS legal, organizational, technology and application implementation and develop strategic actions and measures to be address for full legal, institutional, technical and operational deployment of ITS on National Level, aligned with International standards. Actions shall cover the period of 10 years and shall recommend priority areas and timeline of projects, activities, initiatives and policies, as well as indicators for progress reporting. Final Delivery shall comprise of National ITS Strategy and Action Plan including Financial needs for short, medium- and long-term actions.</w:t>
      </w:r>
    </w:p>
    <w:p w14:paraId="7D6CD942" w14:textId="77777777" w:rsidR="0062287A" w:rsidRPr="007C5186" w:rsidRDefault="0062287A" w:rsidP="0062287A">
      <w:pPr>
        <w:jc w:val="both"/>
        <w:rPr>
          <w:rFonts w:ascii="StobiSerif Regular" w:hAnsi="StobiSerif Regular"/>
        </w:rPr>
      </w:pPr>
    </w:p>
    <w:p w14:paraId="53D7C312" w14:textId="77777777" w:rsidR="003B197C" w:rsidRPr="004B6607" w:rsidRDefault="003B197C" w:rsidP="003B197C">
      <w:pPr>
        <w:spacing w:after="120"/>
        <w:jc w:val="both"/>
        <w:rPr>
          <w:rFonts w:ascii="StobiSerif Regular" w:hAnsi="StobiSerif Regular" w:cs="Arial"/>
        </w:rPr>
      </w:pPr>
      <w:r w:rsidRPr="004B6607">
        <w:rPr>
          <w:rFonts w:ascii="StobiSerif Regular" w:hAnsi="StobiSerif Regular" w:cs="Arial"/>
        </w:rPr>
        <w:t xml:space="preserve">The services will include the following tasks: </w:t>
      </w:r>
    </w:p>
    <w:p w14:paraId="6C998E27" w14:textId="6070F5DF"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Review of existing National plans, policy frameworks, laws and by-laws, national implementation plans and other relevant documents and recommend necessary amendment of the existing legal framework and technical standards - Legal Context</w:t>
      </w:r>
      <w:r w:rsidR="0019747E">
        <w:rPr>
          <w:rFonts w:ascii="StobiSerif Regular" w:hAnsi="StobiSerif Regular"/>
        </w:rPr>
        <w:t xml:space="preserve">; </w:t>
      </w:r>
      <w:r w:rsidRPr="006F111A">
        <w:rPr>
          <w:rFonts w:ascii="StobiSerif Regular" w:hAnsi="StobiSerif Regular"/>
        </w:rPr>
        <w:t>Undertake stakeholder mapping and analysis - Institutional Context</w:t>
      </w:r>
      <w:r w:rsidR="0019747E">
        <w:rPr>
          <w:rFonts w:ascii="StobiSerif Regular" w:hAnsi="StobiSerif Regular"/>
        </w:rPr>
        <w:t xml:space="preserve">; </w:t>
      </w:r>
      <w:r w:rsidRPr="006F111A">
        <w:rPr>
          <w:rFonts w:ascii="StobiSerif Regular" w:hAnsi="StobiSerif Regular"/>
        </w:rPr>
        <w:t>Undertake a situational analysis of ITS implementation to date, identification of constrains and opportunities for continuity and sustainable implementation -</w:t>
      </w:r>
      <w:r w:rsidR="0019747E">
        <w:rPr>
          <w:rFonts w:ascii="StobiSerif Regular" w:hAnsi="StobiSerif Regular"/>
        </w:rPr>
        <w:t xml:space="preserve"> </w:t>
      </w:r>
      <w:r w:rsidRPr="006F111A">
        <w:rPr>
          <w:rFonts w:ascii="StobiSerif Regular" w:hAnsi="StobiSerif Regular"/>
        </w:rPr>
        <w:t>Technology Context</w:t>
      </w:r>
      <w:r w:rsidR="0019747E">
        <w:rPr>
          <w:rFonts w:ascii="StobiSerif Regular" w:hAnsi="StobiSerif Regular"/>
        </w:rPr>
        <w:t>;</w:t>
      </w:r>
    </w:p>
    <w:p w14:paraId="3E58D508" w14:textId="44577D37"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Based on existing sectorial strategic documents and through a consultative process and application of analytical tools, identify vision and mission statement with strategic objectives / priority areas - SWOT analysis</w:t>
      </w:r>
      <w:r w:rsidR="0019747E">
        <w:rPr>
          <w:rFonts w:ascii="StobiSerif Regular" w:hAnsi="StobiSerif Regular"/>
        </w:rPr>
        <w:t>;</w:t>
      </w:r>
      <w:r w:rsidRPr="006F111A">
        <w:rPr>
          <w:rFonts w:ascii="StobiSerif Regular" w:hAnsi="StobiSerif Regular"/>
        </w:rPr>
        <w:t xml:space="preserve"> Propose policy options for achieving the strategic </w:t>
      </w:r>
      <w:r w:rsidR="006F111A" w:rsidRPr="006F111A">
        <w:rPr>
          <w:rFonts w:ascii="StobiSerif Regular" w:hAnsi="StobiSerif Regular"/>
        </w:rPr>
        <w:t>Objectives</w:t>
      </w:r>
      <w:r w:rsidR="0019747E">
        <w:rPr>
          <w:rFonts w:ascii="StobiSerif Regular" w:hAnsi="StobiSerif Regular"/>
        </w:rPr>
        <w:t xml:space="preserve"> </w:t>
      </w:r>
      <w:r w:rsidRPr="006F111A">
        <w:rPr>
          <w:rFonts w:ascii="StobiSerif Regular" w:hAnsi="StobiSerif Regular"/>
        </w:rPr>
        <w:t>-</w:t>
      </w:r>
      <w:r w:rsidR="0019747E">
        <w:rPr>
          <w:rFonts w:ascii="StobiSerif Regular" w:hAnsi="StobiSerif Regular"/>
        </w:rPr>
        <w:t xml:space="preserve"> </w:t>
      </w:r>
      <w:r w:rsidRPr="006F111A">
        <w:rPr>
          <w:rFonts w:ascii="StobiSerif Regular" w:hAnsi="StobiSerif Regular"/>
        </w:rPr>
        <w:t>Policy options</w:t>
      </w:r>
      <w:r w:rsidR="0019747E">
        <w:rPr>
          <w:rFonts w:ascii="StobiSerif Regular" w:hAnsi="StobiSerif Regular"/>
        </w:rPr>
        <w:t>;</w:t>
      </w:r>
      <w:r w:rsidRPr="006F111A">
        <w:rPr>
          <w:rFonts w:ascii="StobiSerif Regular" w:hAnsi="StobiSerif Regular"/>
        </w:rPr>
        <w:t xml:space="preserve"> Based on the vision and mission statement and strategic objectives of the ITS introduction, develop the ITS application prioritization framework which will inform development of short, medium, and long term deployment scenarios - prioritization framework</w:t>
      </w:r>
      <w:r w:rsidR="0019747E">
        <w:rPr>
          <w:rFonts w:ascii="StobiSerif Regular" w:hAnsi="StobiSerif Regular"/>
        </w:rPr>
        <w:t>;</w:t>
      </w:r>
      <w:r w:rsidRPr="006F111A">
        <w:rPr>
          <w:rFonts w:ascii="StobiSerif Regular" w:hAnsi="StobiSerif Regular"/>
        </w:rPr>
        <w:t xml:space="preserve">  </w:t>
      </w:r>
    </w:p>
    <w:p w14:paraId="5F9364B0" w14:textId="5D904DA4"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 xml:space="preserve">Asses current standardization practices and potentials for industry participation and expansion in standardized and compatible manner - </w:t>
      </w:r>
      <w:r w:rsidR="0019747E">
        <w:rPr>
          <w:rFonts w:ascii="StobiSerif Regular" w:hAnsi="StobiSerif Regular"/>
        </w:rPr>
        <w:t>M</w:t>
      </w:r>
      <w:r w:rsidRPr="006F111A">
        <w:rPr>
          <w:rFonts w:ascii="StobiSerif Regular" w:hAnsi="StobiSerif Regular"/>
        </w:rPr>
        <w:t xml:space="preserve">arket </w:t>
      </w:r>
      <w:r w:rsidR="0019747E">
        <w:rPr>
          <w:rFonts w:ascii="StobiSerif Regular" w:hAnsi="StobiSerif Regular"/>
        </w:rPr>
        <w:t>C</w:t>
      </w:r>
      <w:r w:rsidRPr="006F111A">
        <w:rPr>
          <w:rFonts w:ascii="StobiSerif Regular" w:hAnsi="StobiSerif Regular"/>
        </w:rPr>
        <w:t>ontext</w:t>
      </w:r>
      <w:r w:rsidR="0019747E">
        <w:rPr>
          <w:rFonts w:ascii="StobiSerif Regular" w:hAnsi="StobiSerif Regular"/>
        </w:rPr>
        <w:t xml:space="preserve">; </w:t>
      </w:r>
      <w:r w:rsidRPr="006F111A">
        <w:rPr>
          <w:rFonts w:ascii="StobiSerif Regular" w:hAnsi="StobiSerif Regular"/>
        </w:rPr>
        <w:t>Develop, validate and propose scenarios for procurement strategy and costing</w:t>
      </w:r>
      <w:r w:rsidR="0019747E">
        <w:rPr>
          <w:rFonts w:ascii="StobiSerif Regular" w:hAnsi="StobiSerif Regular"/>
        </w:rPr>
        <w:t xml:space="preserve"> </w:t>
      </w:r>
      <w:r w:rsidRPr="006F111A">
        <w:rPr>
          <w:rFonts w:ascii="StobiSerif Regular" w:hAnsi="StobiSerif Regular"/>
        </w:rPr>
        <w:t>- Strategic Financial Plan</w:t>
      </w:r>
      <w:r w:rsidR="0019747E">
        <w:rPr>
          <w:rFonts w:ascii="StobiSerif Regular" w:hAnsi="StobiSerif Regular"/>
        </w:rPr>
        <w:t xml:space="preserve">; </w:t>
      </w:r>
      <w:r w:rsidRPr="006F111A">
        <w:rPr>
          <w:rFonts w:ascii="StobiSerif Regular" w:hAnsi="StobiSerif Regular"/>
        </w:rPr>
        <w:t>Propose institutional arrangements for monitoring the implementation of the strategy</w:t>
      </w:r>
      <w:r w:rsidR="0019747E">
        <w:rPr>
          <w:rFonts w:ascii="StobiSerif Regular" w:hAnsi="StobiSerif Regular"/>
        </w:rPr>
        <w:t>;</w:t>
      </w:r>
      <w:r w:rsidRPr="006F111A">
        <w:rPr>
          <w:rFonts w:ascii="StobiSerif Regular" w:hAnsi="StobiSerif Regular"/>
        </w:rPr>
        <w:t xml:space="preserve"> </w:t>
      </w:r>
    </w:p>
    <w:p w14:paraId="30DE9F31" w14:textId="7881A31C"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Propose architecture and standardization roadmap</w:t>
      </w:r>
      <w:r w:rsidR="0019747E">
        <w:rPr>
          <w:rFonts w:ascii="StobiSerif Regular" w:hAnsi="StobiSerif Regular"/>
        </w:rPr>
        <w:t xml:space="preserve">; </w:t>
      </w:r>
      <w:r w:rsidRPr="006F111A">
        <w:rPr>
          <w:rFonts w:ascii="StobiSerif Regular" w:hAnsi="StobiSerif Regular"/>
        </w:rPr>
        <w:t>Propose implementation plan with estimated budgets and responsible agencies - Action Plan with log frame</w:t>
      </w:r>
      <w:r w:rsidR="0019747E">
        <w:rPr>
          <w:rFonts w:ascii="StobiSerif Regular" w:hAnsi="StobiSerif Regular"/>
        </w:rPr>
        <w:t xml:space="preserve">; </w:t>
      </w:r>
      <w:r w:rsidRPr="006F111A">
        <w:rPr>
          <w:rFonts w:ascii="StobiSerif Regular" w:hAnsi="StobiSerif Regular"/>
        </w:rPr>
        <w:t>Conduct stakeholders' meetings to validate the developed deliverables before proposing the</w:t>
      </w:r>
      <w:r w:rsidR="006F111A" w:rsidRPr="006F111A">
        <w:rPr>
          <w:rFonts w:ascii="StobiSerif Regular" w:hAnsi="StobiSerif Regular"/>
        </w:rPr>
        <w:t xml:space="preserve"> </w:t>
      </w:r>
      <w:r w:rsidRPr="006F111A">
        <w:rPr>
          <w:rFonts w:ascii="StobiSerif Regular" w:hAnsi="StobiSerif Regular"/>
        </w:rPr>
        <w:t>draft Strategy and Implementation Plan - Stakeholders Workshops</w:t>
      </w:r>
      <w:r w:rsidR="0019747E">
        <w:rPr>
          <w:rFonts w:ascii="StobiSerif Regular" w:hAnsi="StobiSerif Regular"/>
        </w:rPr>
        <w:t>;</w:t>
      </w:r>
      <w:r w:rsidRPr="006F111A">
        <w:rPr>
          <w:rFonts w:ascii="StobiSerif Regular" w:hAnsi="StobiSerif Regular"/>
        </w:rPr>
        <w:t xml:space="preserve"> </w:t>
      </w:r>
    </w:p>
    <w:p w14:paraId="47E717AE" w14:textId="205B554C" w:rsidR="0062287A" w:rsidRPr="006F111A" w:rsidRDefault="0062287A" w:rsidP="006F111A">
      <w:pPr>
        <w:suppressAutoHyphens/>
        <w:overflowPunct w:val="0"/>
        <w:autoSpaceDE w:val="0"/>
        <w:autoSpaceDN w:val="0"/>
        <w:adjustRightInd w:val="0"/>
        <w:spacing w:line="276" w:lineRule="auto"/>
        <w:jc w:val="both"/>
        <w:textAlignment w:val="baseline"/>
        <w:rPr>
          <w:rFonts w:ascii="StobiSerif Regular" w:hAnsi="StobiSerif Regular"/>
        </w:rPr>
      </w:pPr>
      <w:r w:rsidRPr="006F111A">
        <w:rPr>
          <w:rFonts w:ascii="StobiSerif Regular" w:hAnsi="StobiSerif Regular"/>
        </w:rPr>
        <w:t>Propose measures for achieving objectives for priority areas and monitoring indicators for key results (implementation monitoring and reporting plan)</w:t>
      </w:r>
      <w:r w:rsidR="0019747E">
        <w:rPr>
          <w:rFonts w:ascii="StobiSerif Regular" w:hAnsi="StobiSerif Regular"/>
        </w:rPr>
        <w:t xml:space="preserve">; </w:t>
      </w:r>
      <w:r w:rsidRPr="006F111A">
        <w:rPr>
          <w:rFonts w:ascii="StobiSerif Regular" w:hAnsi="StobiSerif Regular"/>
        </w:rPr>
        <w:t xml:space="preserve">Environmental Context - In accordance </w:t>
      </w:r>
      <w:r w:rsidRPr="006F111A">
        <w:rPr>
          <w:rFonts w:ascii="StobiSerif Regular" w:hAnsi="StobiSerif Regular"/>
        </w:rPr>
        <w:lastRenderedPageBreak/>
        <w:t>with national legislation, Law on Environment, the Consultant, through the MoTC shall obtain a Decision related to the need/or not for preparation of Strategical Environmental Assessment (SEA) related to environmental impact of the ITS Strategy.</w:t>
      </w:r>
    </w:p>
    <w:p w14:paraId="078436E5" w14:textId="77777777" w:rsidR="008412F6" w:rsidRPr="006F111A" w:rsidRDefault="008412F6" w:rsidP="006F111A">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14:paraId="763AAA02" w14:textId="77777777" w:rsidR="006F111A" w:rsidRDefault="006F111A" w:rsidP="00446BD1">
      <w:pPr>
        <w:spacing w:after="120"/>
        <w:jc w:val="both"/>
        <w:rPr>
          <w:rFonts w:ascii="StobiSerif Regular" w:hAnsi="StobiSerif Regular" w:cs="Arial"/>
        </w:rPr>
      </w:pPr>
      <w:r w:rsidRPr="006F111A">
        <w:rPr>
          <w:rFonts w:ascii="StobiSerif Regular" w:hAnsi="StobiSerif Regular" w:cs="Arial"/>
        </w:rPr>
        <w:t>The intended commencement of the Services is August 2021 and the period of implementation shall be 7 months.</w:t>
      </w:r>
    </w:p>
    <w:p w14:paraId="4398FF1E" w14:textId="77777777"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11"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12"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14:paraId="5F800D6B" w14:textId="77777777" w:rsidR="00F76A0F" w:rsidRDefault="002C2F8A" w:rsidP="0012520E">
      <w:pPr>
        <w:spacing w:after="240"/>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 xml:space="preserve">now invites eligible consulting firms (“Consultants”) to indicate their interest in providing the Services. Interested Consultants </w:t>
      </w:r>
      <w:r w:rsidR="009F3AFE">
        <w:rPr>
          <w:rFonts w:ascii="StobiSerif Regular" w:hAnsi="StobiSerif Regular"/>
        </w:rPr>
        <w:t>(</w:t>
      </w:r>
      <w:r w:rsidR="009F3AFE" w:rsidRPr="009F3AFE">
        <w:rPr>
          <w:rFonts w:ascii="StobiSerif Regular" w:hAnsi="StobiSerif Regular"/>
        </w:rPr>
        <w:t>a firm or a group of firms</w:t>
      </w:r>
      <w:r w:rsidR="009F3AFE">
        <w:rPr>
          <w:rFonts w:ascii="StobiSerif Regular" w:hAnsi="StobiSerif Regular"/>
        </w:rPr>
        <w:t xml:space="preserve">) </w:t>
      </w:r>
      <w:r w:rsidRPr="007C5186">
        <w:rPr>
          <w:rFonts w:ascii="StobiSerif Regular" w:hAnsi="StobiSerif Regular"/>
        </w:rPr>
        <w:t>should provide information demonstrating that they have the required qualifications and relevant expe</w:t>
      </w:r>
      <w:r w:rsidR="00F76A0F">
        <w:rPr>
          <w:rFonts w:ascii="StobiSerif Regular" w:hAnsi="StobiSerif Regular"/>
        </w:rPr>
        <w:t>rience to perform the Services.</w:t>
      </w:r>
    </w:p>
    <w:p w14:paraId="4E8FB4CF" w14:textId="77777777" w:rsidR="00BA4EF2" w:rsidRDefault="002C2F8A" w:rsidP="00F76A0F">
      <w:pPr>
        <w:spacing w:after="240"/>
        <w:ind w:firstLine="720"/>
        <w:jc w:val="both"/>
        <w:rPr>
          <w:rFonts w:ascii="StobiSerif Regular" w:hAnsi="StobiSerif Regular"/>
        </w:rPr>
      </w:pPr>
      <w:r w:rsidRPr="007C5186">
        <w:rPr>
          <w:rFonts w:ascii="StobiSerif Regular" w:hAnsi="StobiSerif Regular"/>
        </w:rPr>
        <w:t xml:space="preserve">The shortlisting criteria are: </w:t>
      </w:r>
    </w:p>
    <w:p w14:paraId="7A185B76" w14:textId="77777777" w:rsidR="009F3AFE" w:rsidRDefault="009F3AFE" w:rsidP="00C45D67">
      <w:pPr>
        <w:pStyle w:val="ListParagraph"/>
        <w:numPr>
          <w:ilvl w:val="0"/>
          <w:numId w:val="23"/>
        </w:numPr>
        <w:spacing w:after="240"/>
        <w:jc w:val="both"/>
        <w:rPr>
          <w:rFonts w:ascii="StobiSerif Regular" w:hAnsi="StobiSerif Regular"/>
        </w:rPr>
      </w:pPr>
      <w:r w:rsidRPr="009F3AFE">
        <w:rPr>
          <w:rFonts w:ascii="StobiSerif Regular" w:hAnsi="StobiSerif Regular"/>
        </w:rPr>
        <w:t>(general) Experience with development of at least one ITS strategic document (strategy, action plans, deployment pla</w:t>
      </w:r>
      <w:r>
        <w:rPr>
          <w:rFonts w:ascii="StobiSerif Regular" w:hAnsi="StobiSerif Regular"/>
        </w:rPr>
        <w:t>ns, etc.) in the past 10 years.</w:t>
      </w:r>
    </w:p>
    <w:p w14:paraId="1379BE26" w14:textId="77777777" w:rsidR="009F3AFE" w:rsidRPr="009F3AFE" w:rsidRDefault="009F3AFE" w:rsidP="00C45D67">
      <w:pPr>
        <w:pStyle w:val="ListParagraph"/>
        <w:numPr>
          <w:ilvl w:val="0"/>
          <w:numId w:val="23"/>
        </w:numPr>
        <w:spacing w:after="240"/>
        <w:jc w:val="both"/>
        <w:rPr>
          <w:rFonts w:ascii="StobiSerif Regular" w:hAnsi="StobiSerif Regular"/>
        </w:rPr>
      </w:pPr>
      <w:r w:rsidRPr="009F3AFE">
        <w:rPr>
          <w:rFonts w:ascii="StobiSerif Regular" w:hAnsi="StobiSerif Regular"/>
        </w:rPr>
        <w:t>(policy) Regional and/or International experience in working with public sector as evidenced by providing technical assistance related to policy advisory in transport sector.</w:t>
      </w:r>
    </w:p>
    <w:p w14:paraId="40806A15" w14:textId="77777777" w:rsidR="00F76A0F" w:rsidRDefault="009F3AFE" w:rsidP="009F3AFE">
      <w:pPr>
        <w:numPr>
          <w:ilvl w:val="0"/>
          <w:numId w:val="23"/>
        </w:numPr>
        <w:spacing w:after="240"/>
        <w:jc w:val="both"/>
        <w:rPr>
          <w:rFonts w:ascii="StobiSerif Regular" w:hAnsi="StobiSerif Regular"/>
        </w:rPr>
      </w:pPr>
      <w:r w:rsidRPr="009F3AFE">
        <w:rPr>
          <w:rFonts w:ascii="StobiSerif Regular" w:hAnsi="StobiSerif Regular"/>
        </w:rPr>
        <w:t>(ITS design and deployment) Experience in designing, leading or supervising deployment of at least one complex ITS system (e.g. tunnels, traffic control, speed control, VMS, etc.) with-in the past 10 years.</w:t>
      </w:r>
    </w:p>
    <w:p w14:paraId="19727CE6" w14:textId="77777777" w:rsidR="00F76A0F" w:rsidRPr="00F76A0F" w:rsidRDefault="009F3AFE" w:rsidP="009F3AFE">
      <w:pPr>
        <w:numPr>
          <w:ilvl w:val="0"/>
          <w:numId w:val="23"/>
        </w:numPr>
        <w:spacing w:after="240"/>
        <w:jc w:val="both"/>
        <w:rPr>
          <w:rFonts w:ascii="StobiSerif Regular" w:hAnsi="StobiSerif Regular"/>
        </w:rPr>
      </w:pPr>
      <w:r w:rsidRPr="009F3AFE">
        <w:rPr>
          <w:rFonts w:ascii="StobiSerif Regular" w:hAnsi="StobiSerif Regular" w:cs="Arial"/>
        </w:rPr>
        <w:t>(financial) Proven track record of delivering technical assistance work with at least one contract of or above value of this contract within the past 10 years</w:t>
      </w:r>
      <w:r>
        <w:rPr>
          <w:rFonts w:ascii="StobiSerif Regular" w:hAnsi="StobiSerif Regular" w:cs="Arial"/>
        </w:rPr>
        <w:t>.</w:t>
      </w:r>
    </w:p>
    <w:p w14:paraId="582E5227" w14:textId="77777777" w:rsidR="00865DB3" w:rsidRPr="009F3AFE" w:rsidRDefault="00865DB3" w:rsidP="00865DB3">
      <w:pPr>
        <w:spacing w:after="120"/>
        <w:jc w:val="both"/>
        <w:rPr>
          <w:rFonts w:ascii="StobiSerif Regular" w:hAnsi="StobiSerif Regular"/>
          <w:u w:val="single"/>
        </w:rPr>
      </w:pPr>
      <w:r w:rsidRPr="009F3AFE">
        <w:rPr>
          <w:rFonts w:ascii="StobiSerif Regular" w:hAnsi="StobiSerif Regular"/>
          <w:u w:val="single"/>
        </w:rPr>
        <w:t>Key Experts will not be evaluated at this stage.</w:t>
      </w:r>
    </w:p>
    <w:p w14:paraId="041290C4" w14:textId="77777777" w:rsidR="006F111A" w:rsidRDefault="006F111A" w:rsidP="00865DB3">
      <w:pPr>
        <w:spacing w:after="120"/>
        <w:jc w:val="both"/>
        <w:rPr>
          <w:rFonts w:ascii="StobiSerif Regular" w:hAnsi="StobiSerif Regular"/>
        </w:rPr>
      </w:pPr>
      <w:r w:rsidRPr="006F111A">
        <w:rPr>
          <w:rFonts w:ascii="StobiSerif Regular" w:hAnsi="StobiSerif Regular"/>
        </w:rPr>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Default="00E07FC8" w:rsidP="00865DB3">
      <w:pPr>
        <w:spacing w:after="120"/>
        <w:jc w:val="both"/>
        <w:rPr>
          <w:rFonts w:ascii="StobiSerif Regular" w:hAnsi="StobiSerif Regular"/>
        </w:rPr>
      </w:pPr>
      <w:r w:rsidRPr="00E07FC8">
        <w:rPr>
          <w:rFonts w:ascii="StobiSerif Regular" w:hAnsi="StobiSerif Regular"/>
        </w:rPr>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E07FC8">
        <w:rPr>
          <w:rFonts w:ascii="StobiSerif Regular" w:hAnsi="StobiSerif Regular"/>
        </w:rPr>
        <w:t>fulfils</w:t>
      </w:r>
      <w:r w:rsidRPr="00E07FC8">
        <w:rPr>
          <w:rFonts w:ascii="StobiSerif Regular" w:hAnsi="StobiSerif Regular"/>
        </w:rPr>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3AA3FFCE"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47522E6C"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lastRenderedPageBreak/>
        <w:t xml:space="preserve">The eligible consulting firms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3"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4" w:history="1">
        <w:r w:rsidRPr="007C5186">
          <w:rPr>
            <w:rStyle w:val="Hyperlink"/>
            <w:rFonts w:ascii="StobiSerif Regular" w:hAnsi="StobiSerif Regular"/>
            <w:lang w:val="pt-BR"/>
          </w:rPr>
          <w:t>vlasta.ruzinovska.piu@mtc.gov.mk</w:t>
        </w:r>
      </w:hyperlink>
      <w:r w:rsidRPr="007C5186">
        <w:rPr>
          <w:rFonts w:ascii="StobiSerif Regular" w:hAnsi="StobiSerif Regular"/>
          <w:lang w:val="pt-BR"/>
        </w:rPr>
        <w:t>;</w:t>
      </w:r>
      <w:r w:rsidRPr="007C5186">
        <w:rPr>
          <w:rFonts w:ascii="StobiSerif Regular" w:hAnsi="StobiSerif Regular"/>
          <w:spacing w:val="-2"/>
        </w:rPr>
        <w:t xml:space="preserve"> 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References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5"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6"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39C1AB30" w14:textId="77777777" w:rsidR="00E64BD6" w:rsidRDefault="00865DB3" w:rsidP="00865DB3">
      <w:pPr>
        <w:tabs>
          <w:tab w:val="left" w:pos="2795"/>
          <w:tab w:val="right" w:pos="7115"/>
          <w:tab w:val="right" w:pos="7560"/>
        </w:tabs>
        <w:jc w:val="both"/>
        <w:rPr>
          <w:rFonts w:ascii="StobiSerif Regular" w:hAnsi="StobiSerif Regular"/>
          <w:b/>
          <w:spacing w:val="-2"/>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7C518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 xml:space="preserve">below listed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p>
    <w:p w14:paraId="4D8317AE" w14:textId="77B6C572" w:rsidR="00865DB3" w:rsidRPr="007C5186" w:rsidRDefault="00E64BD6" w:rsidP="00865DB3">
      <w:pPr>
        <w:tabs>
          <w:tab w:val="left" w:pos="2795"/>
          <w:tab w:val="right" w:pos="7115"/>
          <w:tab w:val="right" w:pos="7560"/>
        </w:tabs>
        <w:jc w:val="both"/>
        <w:rPr>
          <w:rFonts w:ascii="StobiSerif Regular" w:hAnsi="StobiSerif Regular"/>
          <w:b/>
        </w:rPr>
      </w:pPr>
      <w:r w:rsidRPr="00E64BD6">
        <w:rPr>
          <w:rFonts w:ascii="StobiSerif Regular" w:hAnsi="StobiSerif Regular"/>
          <w:b/>
          <w:spacing w:val="-2"/>
          <w:highlight w:val="yellow"/>
          <w:u w:val="single"/>
        </w:rPr>
        <w:t>09 Jun</w:t>
      </w:r>
      <w:r w:rsidR="003473B3" w:rsidRPr="00E64BD6">
        <w:rPr>
          <w:rFonts w:ascii="StobiSerif Regular" w:hAnsi="StobiSerif Regular"/>
          <w:b/>
          <w:spacing w:val="-2"/>
          <w:highlight w:val="yellow"/>
          <w:u w:val="single"/>
        </w:rPr>
        <w:t>,</w:t>
      </w:r>
      <w:r w:rsidR="00865DB3" w:rsidRPr="00E64BD6">
        <w:rPr>
          <w:rFonts w:ascii="StobiSerif Regular" w:hAnsi="StobiSerif Regular"/>
          <w:b/>
          <w:spacing w:val="-2"/>
          <w:highlight w:val="yellow"/>
          <w:u w:val="single"/>
        </w:rPr>
        <w:t xml:space="preserve"> 202</w:t>
      </w:r>
      <w:r w:rsidR="006F111A" w:rsidRPr="00E64BD6">
        <w:rPr>
          <w:rFonts w:ascii="StobiSerif Regular" w:hAnsi="StobiSerif Regular"/>
          <w:b/>
          <w:spacing w:val="-2"/>
          <w:highlight w:val="yellow"/>
          <w:u w:val="single"/>
        </w:rPr>
        <w:t>1</w:t>
      </w:r>
      <w:r w:rsidR="00865DB3" w:rsidRPr="00E64BD6">
        <w:rPr>
          <w:rFonts w:ascii="StobiSerif Regular" w:hAnsi="StobiSerif Regular"/>
          <w:b/>
          <w:spacing w:val="-2"/>
          <w:highlight w:val="yellow"/>
          <w:u w:val="single"/>
        </w:rPr>
        <w:t>, 1</w:t>
      </w:r>
      <w:r w:rsidR="006F111A" w:rsidRPr="00E64BD6">
        <w:rPr>
          <w:rFonts w:ascii="StobiSerif Regular" w:hAnsi="StobiSerif Regular"/>
          <w:b/>
          <w:spacing w:val="-2"/>
          <w:highlight w:val="yellow"/>
          <w:u w:val="single"/>
        </w:rPr>
        <w:t>5</w:t>
      </w:r>
      <w:r w:rsidR="00865DB3" w:rsidRPr="00E64BD6">
        <w:rPr>
          <w:rFonts w:ascii="StobiSerif Regular" w:hAnsi="StobiSerif Regular"/>
          <w:b/>
          <w:spacing w:val="-2"/>
          <w:highlight w:val="yellow"/>
          <w:u w:val="single"/>
        </w:rPr>
        <w:t xml:space="preserve">:30 </w:t>
      </w:r>
      <w:r w:rsidR="006F111A" w:rsidRPr="00E64BD6">
        <w:rPr>
          <w:rFonts w:ascii="StobiSerif Regular" w:hAnsi="StobiSerif Regular"/>
          <w:b/>
          <w:spacing w:val="-2"/>
          <w:highlight w:val="yellow"/>
          <w:u w:val="single"/>
        </w:rPr>
        <w:t>p</w:t>
      </w:r>
      <w:r w:rsidR="00865DB3" w:rsidRPr="00E64BD6">
        <w:rPr>
          <w:rFonts w:ascii="StobiSerif Regular" w:hAnsi="StobiSerif Regular"/>
          <w:b/>
          <w:spacing w:val="-2"/>
          <w:highlight w:val="yellow"/>
          <w:u w:val="single"/>
        </w:rPr>
        <w:t>.m.</w:t>
      </w:r>
      <w:r w:rsidR="00865DB3" w:rsidRPr="007C5186">
        <w:rPr>
          <w:rFonts w:ascii="StobiSerif Regular" w:hAnsi="StobiSerif Regular"/>
          <w:spacing w:val="-2"/>
        </w:rPr>
        <w:t xml:space="preserve"> R</w:t>
      </w:r>
      <w:r w:rsidR="00865DB3" w:rsidRPr="007C5186">
        <w:rPr>
          <w:rFonts w:ascii="StobiSerif Regular" w:hAnsi="StobiSerif Regular"/>
        </w:rPr>
        <w:t>eceipt of each</w:t>
      </w:r>
      <w:r w:rsidR="00865DB3" w:rsidRPr="007C5186">
        <w:rPr>
          <w:rFonts w:ascii="StobiSerif Regular" w:hAnsi="StobiSerif Regular"/>
          <w:spacing w:val="-2"/>
        </w:rPr>
        <w:t xml:space="preserve"> Expression of Interest </w:t>
      </w:r>
      <w:r w:rsidR="00865DB3" w:rsidRPr="007C5186">
        <w:rPr>
          <w:rFonts w:ascii="StobiSerif Regular" w:hAnsi="StobiSerif Regular"/>
        </w:rPr>
        <w:t>will be immediately confirmed.</w:t>
      </w:r>
      <w:bookmarkStart w:id="2" w:name="_GoBack"/>
      <w:bookmarkEnd w:id="2"/>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7"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8"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77777777" w:rsidR="00865DB3" w:rsidRPr="006F111A" w:rsidRDefault="00C07323" w:rsidP="006F111A">
      <w:pPr>
        <w:rPr>
          <w:rFonts w:ascii="StobiSerif Regular" w:hAnsi="StobiSerif Regular"/>
          <w:b/>
        </w:rPr>
      </w:pPr>
      <w:hyperlink r:id="rId19"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20"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21"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F111A">
        <w:rPr>
          <w:rFonts w:ascii="StobiSerif Regular" w:hAnsi="StobiSerif Regular"/>
          <w:b/>
        </w:rPr>
        <w:t xml:space="preserve"> </w:t>
      </w:r>
      <w:hyperlink r:id="rId22" w:history="1">
        <w:r w:rsidR="006F111A" w:rsidRPr="008941E9">
          <w:rPr>
            <w:rStyle w:val="Hyperlink"/>
            <w:rFonts w:ascii="StobiSerif Regular" w:hAnsi="StobiSerif Regular"/>
            <w:b/>
          </w:rPr>
          <w:t>piuwb.mtc@gmail.com</w:t>
        </w:r>
      </w:hyperlink>
      <w:r w:rsidR="006F111A" w:rsidRPr="006F111A">
        <w:rPr>
          <w:rFonts w:ascii="StobiSerif Regular" w:hAnsi="StobiSerif Regular"/>
          <w:b/>
        </w:rPr>
        <w:t xml:space="preserve">; </w:t>
      </w:r>
      <w:hyperlink r:id="rId23" w:history="1">
        <w:r w:rsidR="006F111A" w:rsidRPr="008941E9">
          <w:rPr>
            <w:rStyle w:val="Hyperlink"/>
            <w:rFonts w:ascii="StobiSerif Regular" w:hAnsi="StobiSerif Regular"/>
            <w:b/>
          </w:rPr>
          <w:t>wbpiu@mtc.gov.mk</w:t>
        </w:r>
      </w:hyperlink>
      <w:r w:rsidR="006F111A">
        <w:rPr>
          <w:rFonts w:ascii="StobiSerif Regular" w:hAnsi="StobiSerif Regular"/>
          <w:b/>
        </w:rPr>
        <w:t xml:space="preserve"> </w:t>
      </w:r>
    </w:p>
    <w:p w14:paraId="0EB75B89" w14:textId="77777777" w:rsidR="00865DB3" w:rsidRPr="00AC3989" w:rsidRDefault="00865DB3" w:rsidP="00865DB3">
      <w:pPr>
        <w:rPr>
          <w:rFonts w:ascii="StobiSerif Medium" w:hAnsi="StobiSerif Medium"/>
          <w:b/>
        </w:rPr>
      </w:pPr>
    </w:p>
    <w:sectPr w:rsidR="00865DB3" w:rsidRPr="00AC3989"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FC9C0" w14:textId="77777777" w:rsidR="00C07323" w:rsidRDefault="00C07323" w:rsidP="0097770A">
      <w:r>
        <w:separator/>
      </w:r>
    </w:p>
  </w:endnote>
  <w:endnote w:type="continuationSeparator" w:id="0">
    <w:p w14:paraId="612F2ED2" w14:textId="77777777" w:rsidR="00C07323" w:rsidRDefault="00C07323"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9CEAD" w14:textId="77777777" w:rsidR="00C07323" w:rsidRDefault="00C07323" w:rsidP="0097770A">
      <w:r>
        <w:separator/>
      </w:r>
    </w:p>
  </w:footnote>
  <w:footnote w:type="continuationSeparator" w:id="0">
    <w:p w14:paraId="354718B2" w14:textId="77777777" w:rsidR="00C07323" w:rsidRDefault="00C07323"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9"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3"/>
  </w:num>
  <w:num w:numId="5">
    <w:abstractNumId w:val="0"/>
  </w:num>
  <w:num w:numId="6">
    <w:abstractNumId w:val="16"/>
  </w:num>
  <w:num w:numId="7">
    <w:abstractNumId w:val="3"/>
  </w:num>
  <w:num w:numId="8">
    <w:abstractNumId w:val="2"/>
  </w:num>
  <w:num w:numId="9">
    <w:abstractNumId w:val="19"/>
  </w:num>
  <w:num w:numId="10">
    <w:abstractNumId w:val="20"/>
  </w:num>
  <w:num w:numId="11">
    <w:abstractNumId w:val="12"/>
  </w:num>
  <w:num w:numId="12">
    <w:abstractNumId w:val="22"/>
  </w:num>
  <w:num w:numId="13">
    <w:abstractNumId w:val="8"/>
  </w:num>
  <w:num w:numId="14">
    <w:abstractNumId w:val="11"/>
  </w:num>
  <w:num w:numId="15">
    <w:abstractNumId w:val="9"/>
  </w:num>
  <w:num w:numId="16">
    <w:abstractNumId w:val="18"/>
  </w:num>
  <w:num w:numId="17">
    <w:abstractNumId w:val="7"/>
  </w:num>
  <w:num w:numId="18">
    <w:abstractNumId w:val="5"/>
  </w:num>
  <w:num w:numId="19">
    <w:abstractNumId w:val="14"/>
  </w:num>
  <w:num w:numId="20">
    <w:abstractNumId w:val="15"/>
  </w:num>
  <w:num w:numId="21">
    <w:abstractNumId w:val="10"/>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D33E8"/>
    <w:rsid w:val="004F1067"/>
    <w:rsid w:val="004F337A"/>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E44"/>
    <w:rsid w:val="00781833"/>
    <w:rsid w:val="0078362E"/>
    <w:rsid w:val="00784958"/>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07323"/>
    <w:rsid w:val="00C1211A"/>
    <w:rsid w:val="00C13ADC"/>
    <w:rsid w:val="00C13C2C"/>
    <w:rsid w:val="00C1550B"/>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3C6E"/>
    <w:rsid w:val="00F44D10"/>
    <w:rsid w:val="00F50A2D"/>
    <w:rsid w:val="00F52726"/>
    <w:rsid w:val="00F54F4A"/>
    <w:rsid w:val="00F66C70"/>
    <w:rsid w:val="00F76A0F"/>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hyperlink" Target="https://webmail.t.mk/cp/ps/Mail/ExternalURLProxy?d=t.mk&amp;u=tejumi&amp;url=https://www.e-nabavki.gov.mk&amp;urlHash=-1.1261282751824486E-304" TargetMode="External"/><Relationship Id="rId3" Type="http://schemas.openxmlformats.org/officeDocument/2006/relationships/customXml" Target="../customXml/item3.xml"/><Relationship Id="rId21" Type="http://schemas.openxmlformats.org/officeDocument/2006/relationships/hyperlink" Target="mailto:harita.pandovska@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tc.gov.mk/javniOglasi" TargetMode="External"/><Relationship Id="rId20" Type="http://schemas.openxmlformats.org/officeDocument/2006/relationships/hyperlink" Target="mailto:vlasta.ruzinovska.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mail.t.mk/cp/ps/Mail/ExternalURLProxy?d=t.mk&amp;u=tejumi&amp;url=https://www.e-nabavki.gov.mk&amp;urlHash=-1.1261282751824486E-304" TargetMode="External"/><Relationship Id="rId23" Type="http://schemas.openxmlformats.org/officeDocument/2006/relationships/hyperlink" Target="mailto:wbpiu@mtc.gov.mk" TargetMode="External"/><Relationship Id="rId10" Type="http://schemas.openxmlformats.org/officeDocument/2006/relationships/endnotes" Target="endnotes.xml"/><Relationship Id="rId19" Type="http://schemas.openxmlformats.org/officeDocument/2006/relationships/hyperlink" Target="mailto:slavko.micevski.piu@mtc.gov.m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piuwb.mt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2.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72603-69C7-466F-BF41-C1882432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4</TotalTime>
  <Pages>3</Pages>
  <Words>1426</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9541</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3</cp:revision>
  <cp:lastPrinted>2020-06-18T15:45:00Z</cp:lastPrinted>
  <dcterms:created xsi:type="dcterms:W3CDTF">2021-05-04T14:00:00Z</dcterms:created>
  <dcterms:modified xsi:type="dcterms:W3CDTF">2021-05-17T10:09:00Z</dcterms:modified>
</cp:coreProperties>
</file>